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color w:val="000000"/>
          <w:kern w:val="0"/>
          <w:sz w:val="32"/>
          <w:szCs w:val="32"/>
          <w:lang w:bidi="ar"/>
        </w:rPr>
      </w:pPr>
      <w:r>
        <w:rPr>
          <w:rFonts w:hint="eastAsia" w:ascii="方正小标宋简体" w:hAnsi="方正小标宋简体" w:eastAsia="方正小标宋简体" w:cs="方正小标宋简体"/>
          <w:color w:val="000000"/>
          <w:kern w:val="0"/>
          <w:sz w:val="32"/>
          <w:szCs w:val="32"/>
          <w:lang w:bidi="ar"/>
        </w:rPr>
        <w:t>数学建模与数学实验中心实验室风险分级管控方案</w:t>
      </w:r>
    </w:p>
    <w:p>
      <w:pPr>
        <w:pStyle w:val="4"/>
        <w:widowControl/>
        <w:shd w:val="clear" w:color="auto" w:fill="FFFFFF"/>
        <w:spacing w:beforeAutospacing="0" w:afterAutospacing="0" w:line="444" w:lineRule="atLeast"/>
        <w:ind w:firstLine="492"/>
        <w:jc w:val="center"/>
        <w:rPr>
          <w:rFonts w:ascii="仿宋_GB2312" w:hAnsi="仿宋_GB2312" w:eastAsia="仿宋_GB2312" w:cs="仿宋_GB2312"/>
          <w:b/>
          <w:bCs/>
          <w:color w:val="000000"/>
          <w:sz w:val="44"/>
          <w:szCs w:val="44"/>
          <w:shd w:val="clear" w:color="auto" w:fill="FFFFFF"/>
        </w:rPr>
      </w:pPr>
    </w:p>
    <w:p>
      <w:pPr>
        <w:spacing w:line="500" w:lineRule="exact"/>
        <w:ind w:firstLine="560" w:firstLineChars="200"/>
        <w:rPr>
          <w:rFonts w:ascii="仿宋" w:hAnsi="仿宋" w:eastAsia="仿宋" w:cs="Times New Roman"/>
          <w:sz w:val="28"/>
          <w:szCs w:val="28"/>
        </w:rPr>
      </w:pPr>
      <w:r>
        <w:rPr>
          <w:rFonts w:ascii="仿宋" w:hAnsi="仿宋" w:eastAsia="仿宋" w:cs="Times New Roman"/>
          <w:sz w:val="28"/>
          <w:szCs w:val="28"/>
        </w:rPr>
        <w:t>为进一步加强实验室安全管理，提高实验室安全管理的有效性和针对性，更好地服务于人才培养、科学研究和社会服务，根据《</w:t>
      </w:r>
      <w:r>
        <w:rPr>
          <w:rFonts w:hint="eastAsia" w:ascii="仿宋" w:hAnsi="仿宋" w:eastAsia="仿宋" w:cs="Times New Roman"/>
          <w:sz w:val="28"/>
          <w:szCs w:val="28"/>
        </w:rPr>
        <w:t>成都文理学院实验室安全风险分级管理办法</w:t>
      </w:r>
      <w:r>
        <w:rPr>
          <w:rFonts w:ascii="仿宋" w:hAnsi="仿宋" w:eastAsia="仿宋" w:cs="Times New Roman"/>
          <w:sz w:val="28"/>
          <w:szCs w:val="28"/>
        </w:rPr>
        <w:t>》，依据不同实验室安全风险和安全管理的差异，</w:t>
      </w:r>
      <w:r>
        <w:rPr>
          <w:rFonts w:hint="eastAsia" w:ascii="仿宋" w:hAnsi="仿宋" w:eastAsia="仿宋" w:cs="Times New Roman"/>
          <w:sz w:val="28"/>
          <w:szCs w:val="28"/>
        </w:rPr>
        <w:t>数学建模与数学实验中心</w:t>
      </w:r>
      <w:r>
        <w:rPr>
          <w:rFonts w:ascii="仿宋" w:hAnsi="仿宋" w:eastAsia="仿宋" w:cs="Times New Roman"/>
          <w:sz w:val="28"/>
          <w:szCs w:val="28"/>
        </w:rPr>
        <w:t>特制订实验室安全风险分级管理办法。</w:t>
      </w:r>
    </w:p>
    <w:p>
      <w:pPr>
        <w:spacing w:line="50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根据</w:t>
      </w:r>
      <w:r>
        <w:rPr>
          <w:rFonts w:ascii="仿宋" w:hAnsi="仿宋" w:eastAsia="仿宋" w:cs="Times New Roman"/>
          <w:sz w:val="28"/>
          <w:szCs w:val="28"/>
        </w:rPr>
        <w:t>《</w:t>
      </w:r>
      <w:r>
        <w:rPr>
          <w:rFonts w:hint="eastAsia" w:ascii="仿宋" w:hAnsi="仿宋" w:eastAsia="仿宋" w:cs="Times New Roman"/>
          <w:sz w:val="28"/>
          <w:szCs w:val="28"/>
        </w:rPr>
        <w:t>成都文理学院实验室安全风险分级管理办法</w:t>
      </w:r>
      <w:r>
        <w:rPr>
          <w:rFonts w:ascii="仿宋" w:hAnsi="仿宋" w:eastAsia="仿宋" w:cs="Times New Roman"/>
          <w:sz w:val="28"/>
          <w:szCs w:val="28"/>
        </w:rPr>
        <w:t>》</w:t>
      </w:r>
      <w:r>
        <w:rPr>
          <w:rFonts w:hint="eastAsia" w:ascii="仿宋" w:hAnsi="仿宋" w:eastAsia="仿宋" w:cs="Times New Roman"/>
          <w:sz w:val="28"/>
          <w:szCs w:val="28"/>
        </w:rPr>
        <w:t>，</w:t>
      </w:r>
      <w:r>
        <w:rPr>
          <w:rFonts w:hint="eastAsia" w:ascii="仿宋" w:hAnsi="仿宋" w:eastAsia="仿宋" w:cs="Times New Roman"/>
          <w:sz w:val="28"/>
          <w:szCs w:val="28"/>
          <w:lang w:eastAsia="zh-CN"/>
        </w:rPr>
        <w:t>数学建模与数学实验中心</w:t>
      </w:r>
      <w:r>
        <w:rPr>
          <w:rFonts w:hint="eastAsia" w:ascii="仿宋" w:hAnsi="仿宋" w:eastAsia="仿宋" w:cs="Times New Roman"/>
          <w:sz w:val="28"/>
          <w:szCs w:val="28"/>
        </w:rPr>
        <w:t>属于四级风险安全实验室。现根据风险等级进行管控。</w:t>
      </w:r>
    </w:p>
    <w:p>
      <w:pPr>
        <w:spacing w:line="50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1.制定学院</w:t>
      </w:r>
      <w:r>
        <w:rPr>
          <w:rFonts w:ascii="仿宋" w:hAnsi="仿宋" w:eastAsia="仿宋" w:cs="Times New Roman"/>
          <w:sz w:val="28"/>
          <w:szCs w:val="28"/>
        </w:rPr>
        <w:t>安全责任体系</w:t>
      </w:r>
      <w:bookmarkStart w:id="0" w:name="_GoBack"/>
      <w:bookmarkEnd w:id="0"/>
    </w:p>
    <w:p>
      <w:pPr>
        <w:spacing w:line="500" w:lineRule="exact"/>
        <w:ind w:firstLine="560" w:firstLineChars="200"/>
        <w:rPr>
          <w:rFonts w:ascii="仿宋" w:hAnsi="仿宋" w:eastAsia="仿宋" w:cs="Times New Roman"/>
          <w:sz w:val="28"/>
          <w:szCs w:val="28"/>
        </w:rPr>
      </w:pPr>
      <w:r>
        <w:rPr>
          <w:rFonts w:ascii="仿宋" w:hAnsi="仿宋" w:eastAsia="仿宋" w:cs="Times New Roman"/>
          <w:sz w:val="28"/>
          <w:szCs w:val="28"/>
        </w:rPr>
        <w:t>（1）成立实验室安全领导小组，由党政一把手挂帅，确定具体分管领导。</w:t>
      </w:r>
    </w:p>
    <w:p>
      <w:pPr>
        <w:spacing w:line="500" w:lineRule="exact"/>
        <w:ind w:firstLine="560" w:firstLineChars="200"/>
        <w:rPr>
          <w:rFonts w:ascii="仿宋" w:hAnsi="仿宋" w:eastAsia="仿宋" w:cs="Times New Roman"/>
          <w:sz w:val="28"/>
          <w:szCs w:val="28"/>
        </w:rPr>
      </w:pPr>
      <w:r>
        <w:rPr>
          <w:rFonts w:ascii="仿宋" w:hAnsi="仿宋" w:eastAsia="仿宋" w:cs="Times New Roman"/>
          <w:sz w:val="28"/>
          <w:szCs w:val="28"/>
        </w:rPr>
        <w:t>（2）有明确的专职或兼职实验室安全管理人员，所有实验室都有指定的安全责任人。</w:t>
      </w:r>
    </w:p>
    <w:p>
      <w:pPr>
        <w:spacing w:line="500" w:lineRule="exact"/>
        <w:ind w:firstLine="560" w:firstLineChars="200"/>
        <w:rPr>
          <w:rFonts w:ascii="仿宋" w:hAnsi="仿宋" w:eastAsia="仿宋" w:cs="Times New Roman"/>
          <w:sz w:val="28"/>
          <w:szCs w:val="28"/>
        </w:rPr>
      </w:pPr>
      <w:r>
        <w:rPr>
          <w:rFonts w:ascii="仿宋" w:hAnsi="仿宋" w:eastAsia="仿宋" w:cs="Times New Roman"/>
          <w:sz w:val="28"/>
          <w:szCs w:val="28"/>
        </w:rPr>
        <w:t>（3）学校与学院、学院与实验室、实验室与师生层层签订实验室安全责任书，明确职责，责任到人。</w:t>
      </w:r>
    </w:p>
    <w:p>
      <w:pPr>
        <w:spacing w:line="500" w:lineRule="exact"/>
        <w:ind w:firstLine="560" w:firstLineChars="200"/>
        <w:rPr>
          <w:rFonts w:ascii="仿宋" w:hAnsi="仿宋" w:eastAsia="仿宋" w:cs="Times New Roman"/>
          <w:sz w:val="28"/>
          <w:szCs w:val="28"/>
        </w:rPr>
      </w:pPr>
      <w:r>
        <w:rPr>
          <w:rFonts w:ascii="仿宋" w:hAnsi="仿宋" w:eastAsia="仿宋" w:cs="Times New Roman"/>
          <w:sz w:val="28"/>
          <w:szCs w:val="28"/>
        </w:rPr>
        <w:t>（4）进入实验室开展实验前，实验室安全责任人需向实验者讲解实验室及设备使用的各项事宜，指导教师（导师）需承担学生实验期间的安全责任。</w:t>
      </w:r>
    </w:p>
    <w:p>
      <w:pPr>
        <w:spacing w:line="500" w:lineRule="exact"/>
        <w:ind w:firstLine="560" w:firstLineChars="200"/>
        <w:rPr>
          <w:rFonts w:ascii="仿宋" w:hAnsi="仿宋" w:eastAsia="仿宋" w:cs="Times New Roman"/>
          <w:sz w:val="28"/>
          <w:szCs w:val="28"/>
        </w:rPr>
      </w:pPr>
      <w:r>
        <w:rPr>
          <w:rFonts w:ascii="仿宋" w:hAnsi="仿宋" w:eastAsia="仿宋" w:cs="Times New Roman"/>
          <w:sz w:val="28"/>
          <w:szCs w:val="28"/>
        </w:rPr>
        <w:t>2．安全管理制度</w:t>
      </w:r>
    </w:p>
    <w:p>
      <w:pPr>
        <w:spacing w:line="500" w:lineRule="exact"/>
        <w:ind w:firstLine="560" w:firstLineChars="200"/>
        <w:rPr>
          <w:rFonts w:ascii="仿宋" w:hAnsi="仿宋" w:eastAsia="仿宋" w:cs="Times New Roman"/>
          <w:sz w:val="28"/>
          <w:szCs w:val="28"/>
        </w:rPr>
      </w:pPr>
      <w:r>
        <w:rPr>
          <w:rFonts w:ascii="仿宋" w:hAnsi="仿宋" w:eastAsia="仿宋" w:cs="Times New Roman"/>
          <w:sz w:val="28"/>
          <w:szCs w:val="28"/>
        </w:rPr>
        <w:t>（1）制定具有学科特色的实验室安全管理制度、实验操作规程、仪器操作规程、应急预案；将有操作指导性的制度、规程上墙。</w:t>
      </w:r>
    </w:p>
    <w:p>
      <w:pPr>
        <w:spacing w:line="500" w:lineRule="exact"/>
        <w:ind w:firstLine="560" w:firstLineChars="200"/>
        <w:rPr>
          <w:rFonts w:ascii="仿宋" w:hAnsi="仿宋" w:eastAsia="仿宋" w:cs="Times New Roman"/>
          <w:sz w:val="28"/>
          <w:szCs w:val="28"/>
        </w:rPr>
      </w:pPr>
      <w:r>
        <w:rPr>
          <w:rFonts w:ascii="仿宋" w:hAnsi="仿宋" w:eastAsia="仿宋" w:cs="Times New Roman"/>
          <w:sz w:val="28"/>
          <w:szCs w:val="28"/>
        </w:rPr>
        <w:t>（2）建立安全检查和值班值日制度，并做好记录。检查出的问题及时反馈，并得到及时整改。</w:t>
      </w:r>
    </w:p>
    <w:p>
      <w:pPr>
        <w:spacing w:line="500" w:lineRule="exact"/>
        <w:ind w:firstLine="560" w:firstLineChars="200"/>
        <w:rPr>
          <w:rFonts w:ascii="仿宋" w:hAnsi="仿宋" w:eastAsia="仿宋" w:cs="Times New Roman"/>
          <w:sz w:val="28"/>
          <w:szCs w:val="28"/>
        </w:rPr>
      </w:pPr>
      <w:r>
        <w:rPr>
          <w:rFonts w:ascii="仿宋" w:hAnsi="仿宋" w:eastAsia="仿宋" w:cs="Times New Roman"/>
          <w:sz w:val="28"/>
          <w:szCs w:val="28"/>
        </w:rPr>
        <w:t>3．安全教育培训</w:t>
      </w:r>
    </w:p>
    <w:p>
      <w:pPr>
        <w:spacing w:line="500" w:lineRule="exact"/>
        <w:ind w:firstLine="560" w:firstLineChars="200"/>
        <w:rPr>
          <w:rFonts w:ascii="仿宋" w:hAnsi="仿宋" w:eastAsia="仿宋" w:cs="Times New Roman"/>
          <w:sz w:val="28"/>
          <w:szCs w:val="28"/>
        </w:rPr>
      </w:pPr>
      <w:r>
        <w:rPr>
          <w:rFonts w:ascii="仿宋" w:hAnsi="仿宋" w:eastAsia="仿宋" w:cs="Times New Roman"/>
          <w:sz w:val="28"/>
          <w:szCs w:val="28"/>
        </w:rPr>
        <w:t>（1）制定年度安全教育培训计划，定期开展实验室安全教育与培训、应急演练。</w:t>
      </w:r>
    </w:p>
    <w:p>
      <w:pPr>
        <w:spacing w:line="500" w:lineRule="exact"/>
        <w:ind w:firstLine="560" w:firstLineChars="200"/>
        <w:rPr>
          <w:rFonts w:ascii="仿宋" w:hAnsi="仿宋" w:eastAsia="仿宋" w:cs="Times New Roman"/>
          <w:sz w:val="28"/>
          <w:szCs w:val="28"/>
        </w:rPr>
      </w:pPr>
      <w:r>
        <w:rPr>
          <w:rFonts w:ascii="仿宋" w:hAnsi="仿宋" w:eastAsia="仿宋" w:cs="Times New Roman"/>
          <w:sz w:val="28"/>
          <w:szCs w:val="28"/>
        </w:rPr>
        <w:t>（2）建立实验室安全知识学习与考试系统，组织学生和相关教师学习和考试，发放合格证书，实行实验室安全准入制。</w:t>
      </w:r>
    </w:p>
    <w:p>
      <w:pPr>
        <w:spacing w:line="500" w:lineRule="exact"/>
        <w:ind w:firstLine="560" w:firstLineChars="200"/>
        <w:rPr>
          <w:rFonts w:ascii="仿宋" w:hAnsi="仿宋" w:eastAsia="仿宋" w:cs="Times New Roman"/>
          <w:sz w:val="28"/>
          <w:szCs w:val="28"/>
        </w:rPr>
      </w:pPr>
      <w:r>
        <w:rPr>
          <w:rFonts w:ascii="仿宋" w:hAnsi="仿宋" w:eastAsia="仿宋" w:cs="Times New Roman"/>
          <w:sz w:val="28"/>
          <w:szCs w:val="28"/>
        </w:rPr>
        <w:t>（3）积极开展实验室安全宣传和报道，通过橱窗、网络、微信、手册等途径定期对师生进行安全教育和温馨提醒，收回学生安全承诺书并归档。</w:t>
      </w:r>
    </w:p>
    <w:p>
      <w:pPr>
        <w:spacing w:line="500" w:lineRule="exact"/>
        <w:ind w:firstLine="560" w:firstLineChars="200"/>
        <w:rPr>
          <w:rFonts w:ascii="仿宋" w:hAnsi="仿宋" w:eastAsia="仿宋" w:cs="Times New Roman"/>
          <w:sz w:val="28"/>
          <w:szCs w:val="28"/>
        </w:rPr>
      </w:pPr>
      <w:r>
        <w:rPr>
          <w:rFonts w:ascii="仿宋" w:hAnsi="仿宋" w:eastAsia="仿宋" w:cs="Times New Roman"/>
          <w:sz w:val="28"/>
          <w:szCs w:val="28"/>
        </w:rPr>
        <w:t>（4）指导教师（导师）要将实验室安全教育贯穿于整个实验教学和科学研究中，树立安全高于一切的理念。</w:t>
      </w:r>
    </w:p>
    <w:p>
      <w:pPr>
        <w:spacing w:line="500" w:lineRule="exact"/>
        <w:ind w:firstLine="560" w:firstLineChars="200"/>
        <w:rPr>
          <w:rFonts w:ascii="仿宋" w:hAnsi="仿宋" w:eastAsia="仿宋" w:cs="Times New Roman"/>
          <w:sz w:val="28"/>
          <w:szCs w:val="28"/>
        </w:rPr>
      </w:pPr>
      <w:r>
        <w:rPr>
          <w:rFonts w:ascii="仿宋" w:hAnsi="仿宋" w:eastAsia="仿宋" w:cs="Times New Roman"/>
          <w:sz w:val="28"/>
          <w:szCs w:val="28"/>
        </w:rPr>
        <w:t>5．仪器设备管理</w:t>
      </w:r>
    </w:p>
    <w:p>
      <w:pPr>
        <w:spacing w:line="500" w:lineRule="exact"/>
        <w:ind w:firstLine="560" w:firstLineChars="200"/>
        <w:rPr>
          <w:rFonts w:ascii="仿宋" w:hAnsi="仿宋" w:eastAsia="仿宋" w:cs="Times New Roman"/>
          <w:sz w:val="28"/>
          <w:szCs w:val="28"/>
        </w:rPr>
      </w:pPr>
      <w:r>
        <w:rPr>
          <w:rFonts w:ascii="仿宋" w:hAnsi="仿宋" w:eastAsia="仿宋" w:cs="Times New Roman"/>
          <w:sz w:val="28"/>
          <w:szCs w:val="28"/>
        </w:rPr>
        <w:t>（</w:t>
      </w:r>
      <w:r>
        <w:rPr>
          <w:rFonts w:hint="eastAsia" w:ascii="仿宋" w:hAnsi="仿宋" w:eastAsia="仿宋" w:cs="Times New Roman"/>
          <w:sz w:val="28"/>
          <w:szCs w:val="28"/>
        </w:rPr>
        <w:t>1</w:t>
      </w:r>
      <w:r>
        <w:rPr>
          <w:rFonts w:ascii="仿宋" w:hAnsi="仿宋" w:eastAsia="仿宋" w:cs="Times New Roman"/>
          <w:sz w:val="28"/>
          <w:szCs w:val="28"/>
        </w:rPr>
        <w:t>）建立设备台帐，有仪器设备运行、维护的记录。</w:t>
      </w:r>
    </w:p>
    <w:p>
      <w:pPr>
        <w:spacing w:line="500" w:lineRule="exact"/>
        <w:ind w:firstLine="560" w:firstLineChars="200"/>
        <w:rPr>
          <w:rFonts w:ascii="仿宋" w:hAnsi="仿宋" w:eastAsia="仿宋" w:cs="Times New Roman"/>
          <w:sz w:val="28"/>
          <w:szCs w:val="28"/>
        </w:rPr>
      </w:pPr>
      <w:r>
        <w:rPr>
          <w:rFonts w:ascii="仿宋" w:hAnsi="仿宋" w:eastAsia="仿宋" w:cs="Times New Roman"/>
          <w:sz w:val="28"/>
          <w:szCs w:val="28"/>
        </w:rPr>
        <w:t>（</w:t>
      </w:r>
      <w:r>
        <w:rPr>
          <w:rFonts w:hint="eastAsia" w:ascii="仿宋" w:hAnsi="仿宋" w:eastAsia="仿宋" w:cs="Times New Roman"/>
          <w:sz w:val="28"/>
          <w:szCs w:val="28"/>
        </w:rPr>
        <w:t>2</w:t>
      </w:r>
      <w:r>
        <w:rPr>
          <w:rFonts w:ascii="仿宋" w:hAnsi="仿宋" w:eastAsia="仿宋" w:cs="Times New Roman"/>
          <w:sz w:val="28"/>
          <w:szCs w:val="28"/>
        </w:rPr>
        <w:t>）仪器设备使用完毕，及时关机并切断电源，包括电脑显示器电源，不能处于待机状态。无电脑、空调、饮水机等随意开机过夜现象。</w:t>
      </w:r>
    </w:p>
    <w:p>
      <w:pPr>
        <w:spacing w:line="500" w:lineRule="exact"/>
        <w:ind w:firstLine="560" w:firstLineChars="200"/>
        <w:rPr>
          <w:rFonts w:ascii="仿宋" w:hAnsi="仿宋" w:eastAsia="仿宋" w:cs="Times New Roman"/>
          <w:sz w:val="28"/>
          <w:szCs w:val="28"/>
        </w:rPr>
      </w:pPr>
      <w:r>
        <w:rPr>
          <w:rFonts w:ascii="仿宋" w:hAnsi="仿宋" w:eastAsia="仿宋" w:cs="Times New Roman"/>
          <w:sz w:val="28"/>
          <w:szCs w:val="28"/>
        </w:rPr>
        <w:t>6．用电安全管理</w:t>
      </w:r>
    </w:p>
    <w:p>
      <w:pPr>
        <w:spacing w:line="500" w:lineRule="exact"/>
        <w:ind w:firstLine="560" w:firstLineChars="200"/>
        <w:rPr>
          <w:rFonts w:ascii="仿宋" w:hAnsi="仿宋" w:eastAsia="仿宋" w:cs="Times New Roman"/>
          <w:sz w:val="28"/>
          <w:szCs w:val="28"/>
        </w:rPr>
      </w:pPr>
      <w:r>
        <w:rPr>
          <w:rFonts w:ascii="仿宋" w:hAnsi="仿宋" w:eastAsia="仿宋" w:cs="Times New Roman"/>
          <w:sz w:val="28"/>
          <w:szCs w:val="28"/>
        </w:rPr>
        <w:t>（1）电路容量、插座等满足仪器设备功率要求，配有空气开关和漏电保护。大功率仪器（包括空调等）配置专用插座，长期不用时拔出电源插座。仪器设备接地良好。</w:t>
      </w:r>
    </w:p>
    <w:p>
      <w:pPr>
        <w:spacing w:line="500" w:lineRule="exact"/>
        <w:ind w:firstLine="560" w:firstLineChars="200"/>
        <w:rPr>
          <w:rFonts w:ascii="仿宋" w:hAnsi="仿宋" w:eastAsia="仿宋" w:cs="Times New Roman"/>
          <w:sz w:val="28"/>
          <w:szCs w:val="28"/>
        </w:rPr>
      </w:pPr>
      <w:r>
        <w:rPr>
          <w:rFonts w:ascii="仿宋" w:hAnsi="仿宋" w:eastAsia="仿宋" w:cs="Times New Roman"/>
          <w:sz w:val="28"/>
          <w:szCs w:val="28"/>
        </w:rPr>
        <w:t>（2）不私自拉接、改装线路，无多个接线板串联、多个大功率仪器使用同一个接线板、接线板直接放地上、线路老化、使用花线和木质配电板、开关或插座破损未固定等现象。</w:t>
      </w:r>
    </w:p>
    <w:p>
      <w:pPr>
        <w:spacing w:line="500" w:lineRule="exact"/>
        <w:ind w:firstLine="560" w:firstLineChars="200"/>
        <w:rPr>
          <w:rFonts w:ascii="仿宋" w:hAnsi="仿宋" w:eastAsia="仿宋" w:cs="Times New Roman"/>
          <w:sz w:val="28"/>
          <w:szCs w:val="28"/>
        </w:rPr>
      </w:pPr>
      <w:r>
        <w:rPr>
          <w:rFonts w:ascii="仿宋" w:hAnsi="仿宋" w:eastAsia="仿宋" w:cs="Times New Roman"/>
          <w:sz w:val="28"/>
          <w:szCs w:val="28"/>
        </w:rPr>
        <w:t>（3）配电箱无物品遮挡并便于操作，电线接头绝缘可靠，无裸露连接线，地板上的导线有盖板或护套，加热器采用耐高温阻燃导线。</w:t>
      </w:r>
    </w:p>
    <w:p>
      <w:pPr>
        <w:spacing w:line="500" w:lineRule="exact"/>
        <w:ind w:firstLine="560" w:firstLineChars="200"/>
        <w:rPr>
          <w:rFonts w:ascii="仿宋" w:hAnsi="仿宋" w:eastAsia="仿宋" w:cs="Times New Roman"/>
          <w:sz w:val="28"/>
          <w:szCs w:val="28"/>
        </w:rPr>
      </w:pPr>
      <w:r>
        <w:rPr>
          <w:rFonts w:ascii="仿宋" w:hAnsi="仿宋" w:eastAsia="仿宋" w:cs="Times New Roman"/>
          <w:sz w:val="28"/>
          <w:szCs w:val="28"/>
        </w:rPr>
        <w:t>（4）水槽边不安装电源插座，否则要用防护挡板或防护罩隔开。</w:t>
      </w:r>
    </w:p>
    <w:p>
      <w:pPr>
        <w:spacing w:line="500" w:lineRule="exact"/>
        <w:ind w:firstLine="560" w:firstLineChars="200"/>
        <w:rPr>
          <w:rFonts w:ascii="仿宋" w:hAnsi="仿宋" w:eastAsia="仿宋" w:cs="Times New Roman"/>
          <w:sz w:val="28"/>
          <w:szCs w:val="28"/>
        </w:rPr>
      </w:pPr>
      <w:r>
        <w:rPr>
          <w:rFonts w:ascii="仿宋" w:hAnsi="仿宋" w:eastAsia="仿宋" w:cs="Times New Roman"/>
          <w:sz w:val="28"/>
          <w:szCs w:val="28"/>
        </w:rPr>
        <w:t>（5）无人状态下，充电器（宝）不能充电过夜。</w:t>
      </w:r>
    </w:p>
    <w:p>
      <w:pPr>
        <w:spacing w:line="500" w:lineRule="exact"/>
        <w:ind w:firstLine="560" w:firstLineChars="200"/>
        <w:rPr>
          <w:rFonts w:ascii="仿宋" w:hAnsi="仿宋" w:eastAsia="仿宋" w:cs="Times New Roman"/>
          <w:sz w:val="28"/>
          <w:szCs w:val="28"/>
        </w:rPr>
      </w:pPr>
      <w:r>
        <w:rPr>
          <w:rFonts w:ascii="仿宋" w:hAnsi="仿宋" w:eastAsia="仿宋" w:cs="Times New Roman"/>
          <w:sz w:val="28"/>
          <w:szCs w:val="28"/>
        </w:rPr>
        <w:t>7．实验过程管理</w:t>
      </w:r>
    </w:p>
    <w:p>
      <w:pPr>
        <w:spacing w:line="500" w:lineRule="exact"/>
        <w:ind w:firstLine="560" w:firstLineChars="200"/>
        <w:rPr>
          <w:rFonts w:ascii="仿宋" w:hAnsi="仿宋" w:eastAsia="仿宋" w:cs="Times New Roman"/>
          <w:sz w:val="28"/>
          <w:szCs w:val="28"/>
        </w:rPr>
      </w:pPr>
      <w:r>
        <w:rPr>
          <w:rFonts w:ascii="仿宋" w:hAnsi="仿宋" w:eastAsia="仿宋" w:cs="Times New Roman"/>
          <w:sz w:val="28"/>
          <w:szCs w:val="28"/>
        </w:rPr>
        <w:t>（1）进入实验室必须保持安静，不高声喧哗，严禁吸烟，保持整洁。实验室内无穿拖鞋、短裤等现象。</w:t>
      </w:r>
    </w:p>
    <w:p>
      <w:pPr>
        <w:spacing w:line="500" w:lineRule="exact"/>
        <w:ind w:firstLine="560" w:firstLineChars="200"/>
        <w:rPr>
          <w:rFonts w:ascii="仿宋" w:hAnsi="仿宋" w:eastAsia="仿宋" w:cs="Times New Roman"/>
          <w:sz w:val="28"/>
          <w:szCs w:val="28"/>
        </w:rPr>
      </w:pPr>
      <w:r>
        <w:rPr>
          <w:rFonts w:ascii="仿宋" w:hAnsi="仿宋" w:eastAsia="仿宋" w:cs="Times New Roman"/>
          <w:sz w:val="28"/>
          <w:szCs w:val="28"/>
        </w:rPr>
        <w:t>（2）遵守学校及实验室各项规章制度和仪器设备操作规程，规范使用。</w:t>
      </w:r>
    </w:p>
    <w:p>
      <w:pPr>
        <w:spacing w:line="500" w:lineRule="exact"/>
        <w:ind w:firstLine="560" w:firstLineChars="200"/>
        <w:rPr>
          <w:rFonts w:ascii="仿宋" w:hAnsi="仿宋" w:eastAsia="仿宋" w:cs="Times New Roman"/>
          <w:sz w:val="28"/>
          <w:szCs w:val="28"/>
        </w:rPr>
      </w:pPr>
      <w:r>
        <w:rPr>
          <w:rFonts w:ascii="仿宋" w:hAnsi="仿宋" w:eastAsia="仿宋" w:cs="Times New Roman"/>
          <w:sz w:val="28"/>
          <w:szCs w:val="28"/>
        </w:rPr>
        <w:t>（3）实验时不能脱岗，通宵实验须两人在场。</w:t>
      </w:r>
    </w:p>
    <w:p>
      <w:pPr>
        <w:spacing w:line="500" w:lineRule="exact"/>
        <w:ind w:firstLine="560" w:firstLineChars="200"/>
        <w:rPr>
          <w:rFonts w:ascii="仿宋" w:hAnsi="仿宋" w:eastAsia="仿宋" w:cs="Times New Roman"/>
          <w:sz w:val="28"/>
          <w:szCs w:val="28"/>
        </w:rPr>
      </w:pPr>
      <w:r>
        <w:rPr>
          <w:rFonts w:ascii="仿宋" w:hAnsi="仿宋" w:eastAsia="仿宋" w:cs="Times New Roman"/>
          <w:sz w:val="28"/>
          <w:szCs w:val="28"/>
        </w:rPr>
        <w:t>（4）做好规范的实验记录。</w:t>
      </w:r>
    </w:p>
    <w:p>
      <w:pPr>
        <w:spacing w:line="500" w:lineRule="exact"/>
        <w:ind w:firstLine="560" w:firstLineChars="200"/>
        <w:rPr>
          <w:rFonts w:ascii="仿宋" w:hAnsi="仿宋" w:eastAsia="仿宋" w:cs="Times New Roman"/>
          <w:sz w:val="28"/>
          <w:szCs w:val="28"/>
        </w:rPr>
      </w:pPr>
      <w:r>
        <w:rPr>
          <w:rFonts w:ascii="仿宋" w:hAnsi="仿宋" w:eastAsia="仿宋" w:cs="Times New Roman"/>
          <w:sz w:val="28"/>
          <w:szCs w:val="28"/>
        </w:rPr>
        <w:t>（5）实验结束，及时清理和打扫卫生。最后离开实验室的人员，要关闭电、门、窗等（有24小时不断电设备的实验室不关电）。</w:t>
      </w:r>
    </w:p>
    <w:p>
      <w:pPr>
        <w:spacing w:line="50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8</w:t>
      </w:r>
      <w:r>
        <w:rPr>
          <w:rFonts w:ascii="仿宋" w:hAnsi="仿宋" w:eastAsia="仿宋" w:cs="Times New Roman"/>
          <w:sz w:val="28"/>
          <w:szCs w:val="28"/>
        </w:rPr>
        <w:t>．使用安全管理</w:t>
      </w:r>
    </w:p>
    <w:p>
      <w:pPr>
        <w:spacing w:line="500" w:lineRule="exact"/>
        <w:ind w:firstLine="560" w:firstLineChars="200"/>
        <w:rPr>
          <w:rFonts w:ascii="仿宋" w:hAnsi="仿宋" w:eastAsia="仿宋" w:cs="Times New Roman"/>
          <w:sz w:val="28"/>
          <w:szCs w:val="28"/>
        </w:rPr>
      </w:pPr>
      <w:r>
        <w:rPr>
          <w:rFonts w:ascii="仿宋" w:hAnsi="仿宋" w:eastAsia="仿宋" w:cs="Times New Roman"/>
          <w:sz w:val="28"/>
          <w:szCs w:val="28"/>
        </w:rPr>
        <w:t>（1）使用前认真阅读说明书，严格按说明书要求操作。</w:t>
      </w:r>
    </w:p>
    <w:p>
      <w:pPr>
        <w:spacing w:line="500" w:lineRule="exact"/>
        <w:ind w:firstLine="560" w:firstLineChars="200"/>
        <w:rPr>
          <w:rFonts w:ascii="仿宋" w:hAnsi="仿宋" w:eastAsia="仿宋" w:cs="Times New Roman"/>
          <w:sz w:val="28"/>
          <w:szCs w:val="28"/>
        </w:rPr>
      </w:pPr>
      <w:r>
        <w:rPr>
          <w:rFonts w:ascii="仿宋" w:hAnsi="仿宋" w:eastAsia="仿宋" w:cs="Times New Roman"/>
          <w:sz w:val="28"/>
          <w:szCs w:val="28"/>
        </w:rPr>
        <w:t>（2）保持整洁，切忌在高温、潮湿、盐雾、雾菌和有强烈振动、干扰电磁场环境中工作，采取静电防护措施。</w:t>
      </w:r>
    </w:p>
    <w:p>
      <w:pPr>
        <w:spacing w:line="500" w:lineRule="exact"/>
        <w:ind w:firstLine="560" w:firstLineChars="200"/>
        <w:rPr>
          <w:rFonts w:ascii="仿宋" w:hAnsi="仿宋" w:eastAsia="仿宋" w:cs="Times New Roman"/>
          <w:sz w:val="28"/>
          <w:szCs w:val="28"/>
        </w:rPr>
      </w:pPr>
      <w:r>
        <w:rPr>
          <w:rFonts w:ascii="仿宋" w:hAnsi="仿宋" w:eastAsia="仿宋" w:cs="Times New Roman"/>
          <w:sz w:val="28"/>
          <w:szCs w:val="28"/>
        </w:rPr>
        <w:t>（3）涉及高电压设备，要粘贴警示标识和操作须知，注意身体与高压电绝缘，最好用一只手操作，并站在绝缘板上。</w:t>
      </w:r>
    </w:p>
    <w:p>
      <w:pPr>
        <w:spacing w:line="500" w:lineRule="exact"/>
        <w:ind w:firstLine="560" w:firstLineChars="200"/>
        <w:rPr>
          <w:rFonts w:ascii="仿宋" w:hAnsi="仿宋" w:eastAsia="仿宋" w:cs="Times New Roman"/>
          <w:sz w:val="28"/>
          <w:szCs w:val="28"/>
        </w:rPr>
      </w:pPr>
      <w:r>
        <w:rPr>
          <w:rFonts w:ascii="仿宋" w:hAnsi="仿宋" w:eastAsia="仿宋" w:cs="Times New Roman"/>
          <w:sz w:val="28"/>
          <w:szCs w:val="28"/>
        </w:rPr>
        <w:t>（4）实验时遇到有焦味、打火等现象，要立即切断电源，检查电路，排除故障。</w:t>
      </w:r>
    </w:p>
    <w:p>
      <w:pPr>
        <w:spacing w:line="50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9</w:t>
      </w:r>
      <w:r>
        <w:rPr>
          <w:rFonts w:ascii="仿宋" w:hAnsi="仿宋" w:eastAsia="仿宋" w:cs="Times New Roman"/>
          <w:sz w:val="28"/>
          <w:szCs w:val="28"/>
        </w:rPr>
        <w:t>．用水安全管理</w:t>
      </w:r>
    </w:p>
    <w:p>
      <w:pPr>
        <w:spacing w:line="500" w:lineRule="exact"/>
        <w:ind w:firstLine="560" w:firstLineChars="200"/>
        <w:rPr>
          <w:rFonts w:ascii="仿宋" w:hAnsi="仿宋" w:eastAsia="仿宋" w:cs="Times New Roman"/>
          <w:sz w:val="28"/>
          <w:szCs w:val="28"/>
        </w:rPr>
      </w:pPr>
      <w:r>
        <w:rPr>
          <w:rFonts w:ascii="仿宋" w:hAnsi="仿宋" w:eastAsia="仿宋" w:cs="Times New Roman"/>
          <w:sz w:val="28"/>
          <w:szCs w:val="28"/>
        </w:rPr>
        <w:t>（1）了解实验楼自来水各级阀门位置。</w:t>
      </w:r>
    </w:p>
    <w:p>
      <w:pPr>
        <w:spacing w:line="500" w:lineRule="exact"/>
        <w:ind w:firstLine="560" w:firstLineChars="200"/>
        <w:rPr>
          <w:rFonts w:ascii="仿宋" w:hAnsi="仿宋" w:eastAsia="仿宋" w:cs="Times New Roman"/>
          <w:sz w:val="28"/>
          <w:szCs w:val="28"/>
        </w:rPr>
      </w:pPr>
      <w:r>
        <w:rPr>
          <w:rFonts w:ascii="仿宋" w:hAnsi="仿宋" w:eastAsia="仿宋" w:cs="Times New Roman"/>
          <w:sz w:val="28"/>
          <w:szCs w:val="28"/>
        </w:rPr>
        <w:t>（2）下水道畅通，无水龙头、水管、冷却水装置连接胶管老化破损漏水问题和自来水龙头开着人离开现象。</w:t>
      </w:r>
    </w:p>
    <w:p>
      <w:pPr>
        <w:spacing w:line="500" w:lineRule="exact"/>
        <w:ind w:firstLine="560" w:firstLineChars="200"/>
        <w:rPr>
          <w:rFonts w:ascii="仿宋" w:hAnsi="仿宋" w:eastAsia="仿宋" w:cs="Times New Roman"/>
          <w:sz w:val="28"/>
          <w:szCs w:val="28"/>
        </w:rPr>
      </w:pPr>
    </w:p>
    <w:p>
      <w:pPr>
        <w:spacing w:line="500" w:lineRule="exact"/>
        <w:ind w:firstLine="560" w:firstLineChars="200"/>
        <w:rPr>
          <w:rFonts w:ascii="仿宋" w:hAnsi="仿宋" w:eastAsia="仿宋" w:cs="Times New Roman"/>
          <w:sz w:val="28"/>
          <w:szCs w:val="28"/>
        </w:rPr>
      </w:pPr>
    </w:p>
    <w:p>
      <w:pPr>
        <w:spacing w:line="500" w:lineRule="exact"/>
        <w:ind w:firstLine="560" w:firstLineChars="200"/>
        <w:rPr>
          <w:rFonts w:ascii="仿宋" w:hAnsi="仿宋" w:eastAsia="仿宋" w:cs="Times New Roman"/>
          <w:sz w:val="28"/>
          <w:szCs w:val="28"/>
        </w:rPr>
      </w:pPr>
    </w:p>
    <w:p>
      <w:pPr>
        <w:spacing w:line="500" w:lineRule="exact"/>
        <w:jc w:val="right"/>
        <w:rPr>
          <w:rFonts w:ascii="仿宋" w:hAnsi="仿宋" w:eastAsia="仿宋"/>
          <w:sz w:val="28"/>
          <w:szCs w:val="28"/>
        </w:rPr>
      </w:pPr>
      <w:r>
        <w:rPr>
          <w:rFonts w:hint="eastAsia" w:ascii="仿宋" w:hAnsi="仿宋" w:eastAsia="仿宋"/>
          <w:sz w:val="28"/>
          <w:szCs w:val="28"/>
        </w:rPr>
        <w:t>成都文理学院经济管理学院</w:t>
      </w:r>
    </w:p>
    <w:p>
      <w:pPr>
        <w:spacing w:line="500" w:lineRule="exact"/>
        <w:ind w:firstLine="560" w:firstLineChars="200"/>
        <w:jc w:val="right"/>
        <w:rPr>
          <w:rFonts w:ascii="仿宋_GB2312" w:hAnsi="仿宋_GB2312" w:eastAsia="仿宋_GB2312" w:cs="仿宋_GB2312"/>
          <w:color w:val="000000"/>
          <w:sz w:val="28"/>
          <w:szCs w:val="28"/>
          <w:shd w:val="clear" w:color="auto" w:fill="FFFFFF"/>
        </w:rPr>
      </w:pPr>
      <w:r>
        <w:rPr>
          <w:rFonts w:hint="eastAsia" w:ascii="仿宋" w:hAnsi="仿宋" w:eastAsia="仿宋"/>
          <w:sz w:val="28"/>
          <w:szCs w:val="28"/>
        </w:rPr>
        <w:t>2</w:t>
      </w:r>
      <w:r>
        <w:rPr>
          <w:rFonts w:ascii="仿宋" w:hAnsi="仿宋" w:eastAsia="仿宋"/>
          <w:sz w:val="28"/>
          <w:szCs w:val="28"/>
        </w:rPr>
        <w:t>02</w:t>
      </w:r>
      <w:r>
        <w:rPr>
          <w:rFonts w:hint="eastAsia" w:ascii="仿宋" w:hAnsi="仿宋" w:eastAsia="仿宋"/>
          <w:sz w:val="28"/>
          <w:szCs w:val="28"/>
        </w:rPr>
        <w:t>2年7月25日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roma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115864"/>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0ZDY2YTY3NDk5YzYxZGQ4MWYwOTNjZGRmNDEwYTcifQ=="/>
  </w:docVars>
  <w:rsids>
    <w:rsidRoot w:val="00E13FCF"/>
    <w:rsid w:val="0047211F"/>
    <w:rsid w:val="007126C3"/>
    <w:rsid w:val="00845112"/>
    <w:rsid w:val="00E13FCF"/>
    <w:rsid w:val="00E20944"/>
    <w:rsid w:val="00E64B7E"/>
    <w:rsid w:val="00F011BE"/>
    <w:rsid w:val="0C05422F"/>
    <w:rsid w:val="35B808F4"/>
    <w:rsid w:val="4E661F17"/>
    <w:rsid w:val="5D0B5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字符"/>
    <w:basedOn w:val="6"/>
    <w:link w:val="3"/>
    <w:uiPriority w:val="0"/>
    <w:rPr>
      <w:rFonts w:asciiTheme="minorHAnsi" w:hAnsiTheme="minorHAnsi" w:eastAsiaTheme="minorEastAsia" w:cstheme="minorBidi"/>
      <w:kern w:val="2"/>
      <w:sz w:val="18"/>
      <w:szCs w:val="18"/>
    </w:rPr>
  </w:style>
  <w:style w:type="character" w:customStyle="1" w:styleId="8">
    <w:name w:val="页脚 字符"/>
    <w:basedOn w:val="6"/>
    <w:link w:val="2"/>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3</Pages>
  <Words>233</Words>
  <Characters>1332</Characters>
  <Lines>11</Lines>
  <Paragraphs>3</Paragraphs>
  <TotalTime>3</TotalTime>
  <ScaleCrop>false</ScaleCrop>
  <LinksUpToDate>false</LinksUpToDate>
  <CharactersWithSpaces>1562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2022-07-24T07:27:00Z</dcterms:created>
  <dc:creator>10738</dc:creator>
  <cp:lastModifiedBy>86158</cp:lastModifiedBy>
  <dcterms:modified xsi:type="dcterms:W3CDTF">2023-10-07T14:12:25Z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AF6DFE0E6EB84BFDA0A680AF63AF7AE4</vt:lpwstr>
  </property>
</Properties>
</file>