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327"/>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批准立项年份</w:t>
            </w:r>
          </w:p>
        </w:tc>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2011</w:t>
            </w:r>
            <w:r>
              <w:rPr>
                <w:rFonts w:hint="default" w:ascii="仿宋_GB2312" w:hAnsi="Times New Roman" w:eastAsia="仿宋_GB2312" w:cs="仿宋_GB2312"/>
                <w:kern w:val="2"/>
                <w:sz w:val="28"/>
                <w:szCs w:val="28"/>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通过验收年份</w:t>
            </w:r>
          </w:p>
        </w:tc>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2016</w:t>
            </w:r>
            <w:r>
              <w:rPr>
                <w:rFonts w:hint="default" w:ascii="仿宋_GB2312" w:hAnsi="Times New Roman" w:eastAsia="仿宋_GB2312" w:cs="仿宋_GB2312"/>
                <w:kern w:val="2"/>
                <w:sz w:val="28"/>
                <w:szCs w:val="28"/>
                <w:lang w:val="en-US" w:eastAsia="zh-CN" w:bidi="ar"/>
              </w:rPr>
              <w:t>年</w:t>
            </w:r>
          </w:p>
        </w:tc>
      </w:tr>
    </w:tbl>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黑体" w:cs="Times New Roman"/>
          <w:b/>
          <w:bCs w:val="0"/>
          <w:kern w:val="2"/>
          <w:sz w:val="44"/>
          <w:szCs w:val="44"/>
        </w:rPr>
      </w:pPr>
      <w:r>
        <w:rPr>
          <w:rFonts w:hint="eastAsia" w:ascii="黑体" w:hAnsi="宋体" w:eastAsia="黑体" w:cs="黑体"/>
          <w:b/>
          <w:bCs w:val="0"/>
          <w:kern w:val="2"/>
          <w:sz w:val="44"/>
          <w:szCs w:val="44"/>
          <w:lang w:val="en-US" w:eastAsia="zh-CN" w:bidi="ar"/>
        </w:rPr>
        <w:t>省级实验教学示范中心年度报告</w:t>
      </w:r>
    </w:p>
    <w:p>
      <w:pPr>
        <w:keepNext w:val="0"/>
        <w:keepLines w:val="0"/>
        <w:widowControl w:val="0"/>
        <w:suppressLineNumbers w:val="0"/>
        <w:spacing w:before="0" w:beforeAutospacing="0" w:after="0" w:afterAutospacing="0" w:line="360" w:lineRule="auto"/>
        <w:ind w:left="0" w:right="0"/>
        <w:jc w:val="center"/>
        <w:rPr>
          <w:rFonts w:hint="eastAsia" w:ascii="楷体" w:hAnsi="楷体" w:eastAsia="楷体" w:cs="楷体"/>
          <w:kern w:val="2"/>
          <w:sz w:val="32"/>
          <w:szCs w:val="32"/>
        </w:rPr>
      </w:pPr>
      <w:r>
        <w:rPr>
          <w:rFonts w:hint="eastAsia" w:ascii="楷体" w:hAnsi="楷体" w:eastAsia="楷体" w:cs="楷体"/>
          <w:b/>
          <w:bCs w:val="0"/>
          <w:kern w:val="2"/>
          <w:sz w:val="32"/>
          <w:szCs w:val="32"/>
          <w:lang w:val="en-US" w:eastAsia="zh-CN" w:bidi="ar"/>
        </w:rPr>
        <w:t>（2022-2023学年度）</w:t>
      </w:r>
      <w:r>
        <w:rPr>
          <w:rFonts w:hint="eastAsia" w:ascii="楷体" w:hAnsi="楷体" w:eastAsia="楷体" w:cs="楷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left"/>
        <w:rPr>
          <w:rFonts w:hint="default" w:ascii="楷体_GB2312" w:eastAsia="楷体_GB2312" w:cs="楷体_GB2312"/>
          <w:b/>
          <w:bCs/>
          <w:color w:val="000000"/>
          <w:kern w:val="0"/>
          <w:sz w:val="28"/>
          <w:szCs w:val="28"/>
        </w:rPr>
      </w:pPr>
      <w:r>
        <w:rPr>
          <w:rFonts w:hint="default" w:ascii="楷体_GB2312" w:hAnsi="Times New Roman" w:eastAsia="楷体_GB2312" w:cs="楷体_GB2312"/>
          <w:b/>
          <w:bCs/>
          <w:color w:val="000000"/>
          <w:kern w:val="0"/>
          <w:sz w:val="28"/>
          <w:szCs w:val="28"/>
          <w:lang w:val="en-US" w:eastAsia="zh-CN" w:bidi="ar"/>
        </w:rPr>
        <w:t xml:space="preserve"> </w:t>
      </w:r>
    </w:p>
    <w:p>
      <w:pPr>
        <w:keepNext w:val="0"/>
        <w:keepLines w:val="0"/>
        <w:widowControl/>
        <w:suppressLineNumbers w:val="0"/>
        <w:spacing w:before="0" w:beforeAutospacing="0" w:after="0" w:afterAutospacing="0"/>
        <w:ind w:left="0" w:right="0"/>
        <w:jc w:val="left"/>
        <w:rPr>
          <w:rFonts w:hint="default" w:ascii="楷体_GB2312" w:eastAsia="楷体_GB2312" w:cs="楷体_GB2312"/>
          <w:b/>
          <w:bCs/>
          <w:color w:val="000000"/>
          <w:kern w:val="0"/>
          <w:sz w:val="28"/>
          <w:szCs w:val="28"/>
        </w:rPr>
      </w:pPr>
      <w:r>
        <w:rPr>
          <w:rFonts w:hint="default" w:ascii="楷体_GB2312" w:hAnsi="Times New Roman" w:eastAsia="楷体_GB2312" w:cs="楷体_GB2312"/>
          <w:b/>
          <w:bCs/>
          <w:color w:val="000000"/>
          <w:kern w:val="0"/>
          <w:sz w:val="28"/>
          <w:szCs w:val="28"/>
          <w:lang w:val="en-US" w:eastAsia="zh-CN" w:bidi="ar"/>
        </w:rPr>
        <w:t xml:space="preserve"> </w:t>
      </w:r>
    </w:p>
    <w:p>
      <w:pPr>
        <w:keepNext w:val="0"/>
        <w:keepLines w:val="0"/>
        <w:widowControl/>
        <w:suppressLineNumbers w:val="0"/>
        <w:spacing w:before="0" w:beforeAutospacing="0" w:after="0" w:afterAutospacing="0"/>
        <w:ind w:left="0" w:right="0"/>
        <w:jc w:val="left"/>
        <w:rPr>
          <w:rFonts w:hint="default" w:ascii="楷体_GB2312" w:eastAsia="楷体_GB2312" w:cs="楷体_GB2312"/>
          <w:b/>
          <w:bCs/>
          <w:color w:val="000000"/>
          <w:kern w:val="0"/>
          <w:sz w:val="28"/>
          <w:szCs w:val="28"/>
        </w:rPr>
      </w:pPr>
      <w:r>
        <w:rPr>
          <w:rFonts w:hint="default" w:ascii="楷体_GB2312" w:hAnsi="Times New Roman" w:eastAsia="楷体_GB2312" w:cs="楷体_GB2312"/>
          <w:b/>
          <w:bCs/>
          <w:color w:val="000000"/>
          <w:kern w:val="0"/>
          <w:sz w:val="28"/>
          <w:szCs w:val="28"/>
          <w:lang w:val="en-US" w:eastAsia="zh-CN" w:bidi="ar"/>
        </w:rPr>
        <w:t xml:space="preserve"> </w:t>
      </w:r>
    </w:p>
    <w:p>
      <w:pPr>
        <w:keepNext w:val="0"/>
        <w:keepLines w:val="0"/>
        <w:widowControl/>
        <w:suppressLineNumbers w:val="0"/>
        <w:spacing w:before="0" w:beforeAutospacing="0" w:after="0" w:afterAutospacing="0"/>
        <w:ind w:left="0" w:right="0"/>
        <w:jc w:val="left"/>
        <w:rPr>
          <w:rFonts w:hint="default" w:ascii="楷体_GB2312" w:eastAsia="楷体_GB2312" w:cs="楷体_GB2312"/>
          <w:b/>
          <w:bCs/>
          <w:color w:val="000000"/>
          <w:kern w:val="0"/>
          <w:sz w:val="28"/>
          <w:szCs w:val="28"/>
        </w:rPr>
      </w:pPr>
      <w:r>
        <w:rPr>
          <w:rFonts w:hint="default" w:ascii="楷体_GB2312" w:hAnsi="Times New Roman" w:eastAsia="楷体_GB2312" w:cs="楷体_GB2312"/>
          <w:b/>
          <w:bCs/>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default" w:ascii="楷体_GB2312" w:eastAsia="楷体_GB2312" w:cs="楷体_GB2312"/>
          <w:b/>
          <w:bCs/>
          <w:color w:val="000000"/>
          <w:kern w:val="0"/>
          <w:sz w:val="28"/>
          <w:szCs w:val="28"/>
        </w:rPr>
      </w:pPr>
      <w:r>
        <w:rPr>
          <w:rFonts w:hint="default" w:ascii="楷体_GB2312" w:hAnsi="Times New Roman" w:eastAsia="楷体_GB2312" w:cs="楷体_GB2312"/>
          <w:b/>
          <w:bCs/>
          <w:color w:val="000000"/>
          <w:kern w:val="0"/>
          <w:sz w:val="28"/>
          <w:szCs w:val="28"/>
          <w:lang w:val="en-US" w:eastAsia="zh-CN" w:bidi="ar"/>
        </w:rPr>
        <w:t>示范中心名称：数学建模与数学实验中心</w:t>
      </w:r>
    </w:p>
    <w:p>
      <w:pPr>
        <w:keepNext w:val="0"/>
        <w:keepLines w:val="0"/>
        <w:widowControl/>
        <w:suppressLineNumbers w:val="0"/>
        <w:spacing w:before="0" w:beforeAutospacing="0" w:after="0" w:afterAutospacing="0" w:line="360" w:lineRule="auto"/>
        <w:ind w:left="0" w:right="0"/>
        <w:jc w:val="left"/>
        <w:rPr>
          <w:rFonts w:hint="default" w:ascii="楷体_GB2312" w:eastAsia="楷体_GB2312" w:cs="楷体_GB2312"/>
          <w:b/>
          <w:bCs/>
          <w:color w:val="000000"/>
          <w:kern w:val="0"/>
          <w:sz w:val="28"/>
          <w:szCs w:val="28"/>
        </w:rPr>
      </w:pPr>
      <w:r>
        <w:rPr>
          <w:rFonts w:hint="default" w:ascii="楷体_GB2312" w:hAnsi="Times New Roman" w:eastAsia="楷体_GB2312" w:cs="楷体_GB2312"/>
          <w:b/>
          <w:bCs/>
          <w:color w:val="000000"/>
          <w:kern w:val="0"/>
          <w:sz w:val="28"/>
          <w:szCs w:val="28"/>
          <w:lang w:val="en-US" w:eastAsia="zh-CN" w:bidi="ar"/>
        </w:rPr>
        <w:t>示范中心主任：吴建国</w:t>
      </w:r>
    </w:p>
    <w:p>
      <w:pPr>
        <w:keepNext w:val="0"/>
        <w:keepLines w:val="0"/>
        <w:widowControl/>
        <w:suppressLineNumbers w:val="0"/>
        <w:spacing w:before="0" w:beforeAutospacing="0" w:after="0" w:afterAutospacing="0" w:line="360" w:lineRule="auto"/>
        <w:ind w:left="0" w:right="0"/>
        <w:jc w:val="left"/>
        <w:rPr>
          <w:rFonts w:hint="default" w:ascii="楷体_GB2312" w:eastAsia="楷体_GB2312" w:cs="楷体_GB2312"/>
          <w:b/>
          <w:bCs/>
          <w:color w:val="000000"/>
          <w:kern w:val="0"/>
          <w:sz w:val="28"/>
          <w:szCs w:val="28"/>
        </w:rPr>
      </w:pPr>
      <w:r>
        <w:rPr>
          <w:rFonts w:hint="default" w:ascii="楷体_GB2312" w:hAnsi="Times New Roman" w:eastAsia="楷体_GB2312" w:cs="楷体_GB2312"/>
          <w:b/>
          <w:bCs/>
          <w:color w:val="000000"/>
          <w:kern w:val="0"/>
          <w:sz w:val="28"/>
          <w:szCs w:val="28"/>
          <w:lang w:val="en-US" w:eastAsia="zh-CN" w:bidi="ar"/>
        </w:rPr>
        <w:t>所在学校名称： 成都文理学院</w:t>
      </w:r>
    </w:p>
    <w:p>
      <w:pPr>
        <w:keepNext w:val="0"/>
        <w:keepLines w:val="0"/>
        <w:widowControl/>
        <w:suppressLineNumbers w:val="0"/>
        <w:spacing w:before="0" w:beforeAutospacing="0" w:after="0" w:afterAutospacing="0" w:line="360" w:lineRule="auto"/>
        <w:ind w:left="0" w:right="0"/>
        <w:jc w:val="left"/>
        <w:rPr>
          <w:rFonts w:hint="default" w:ascii="楷体_GB2312" w:eastAsia="楷体_GB2312" w:cs="楷体_GB2312"/>
          <w:b/>
          <w:bCs/>
          <w:color w:val="000000"/>
          <w:kern w:val="0"/>
          <w:sz w:val="28"/>
          <w:szCs w:val="28"/>
        </w:rPr>
      </w:pPr>
      <w:r>
        <w:rPr>
          <w:rFonts w:hint="default" w:ascii="楷体_GB2312" w:hAnsi="Times New Roman" w:eastAsia="楷体_GB2312" w:cs="楷体_GB2312"/>
          <w:b/>
          <w:bCs/>
          <w:color w:val="000000"/>
          <w:kern w:val="0"/>
          <w:sz w:val="28"/>
          <w:szCs w:val="28"/>
          <w:lang w:val="en-US" w:eastAsia="zh-CN" w:bidi="ar"/>
        </w:rPr>
        <w:t>所在学校联系人／联系电话：戴奇林/13653312313</w:t>
      </w:r>
    </w:p>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黑体" w:cs="Times New Roman"/>
          <w:b/>
          <w:bCs w:val="0"/>
          <w:kern w:val="2"/>
          <w:sz w:val="44"/>
          <w:szCs w:val="44"/>
        </w:rPr>
      </w:pPr>
      <w:r>
        <w:rPr>
          <w:rFonts w:hint="default" w:ascii="Times New Roman" w:hAnsi="Times New Roman" w:eastAsia="黑体" w:cs="Times New Roman"/>
          <w:b/>
          <w:bCs w:val="0"/>
          <w:kern w:val="2"/>
          <w:sz w:val="44"/>
          <w:szCs w:val="44"/>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楷体_GB2312" w:cs="Times New Roman"/>
          <w:kern w:val="2"/>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p>
    <w:p>
      <w:pPr>
        <w:keepNext w:val="0"/>
        <w:keepLines w:val="0"/>
        <w:widowControl w:val="0"/>
        <w:numPr>
          <w:ilvl w:val="0"/>
          <w:numId w:val="1"/>
        </w:numPr>
        <w:suppressLineNumbers w:val="0"/>
        <w:spacing w:before="0" w:beforeAutospacing="0" w:after="0" w:afterAutospacing="0"/>
        <w:ind w:left="0" w:right="0"/>
        <w:jc w:val="left"/>
        <w:rPr>
          <w:rFonts w:hint="default" w:ascii="Times New Roman" w:hAnsi="Times New Roman" w:eastAsia="楷体_GB2312" w:cs="Times New Roman"/>
          <w:kern w:val="2"/>
          <w:sz w:val="28"/>
          <w:szCs w:val="28"/>
        </w:rPr>
      </w:pPr>
      <w:r>
        <w:rPr>
          <w:rFonts w:hint="default" w:ascii="楷体_GB2312" w:hAnsi="Times New Roman" w:eastAsia="楷体_GB2312" w:cs="楷体_GB2312"/>
          <w:kern w:val="2"/>
          <w:sz w:val="28"/>
          <w:szCs w:val="28"/>
          <w:lang w:val="en-US" w:eastAsia="zh-CN" w:bidi="ar"/>
        </w:rPr>
        <w:t>人才培养工作和成效</w:t>
      </w:r>
      <w:r>
        <w:rPr>
          <w:rFonts w:hint="default" w:ascii="Times New Roman" w:hAnsi="Times New Roman" w:eastAsia="楷体_GB2312" w:cs="Times New Roman"/>
          <w:kern w:val="2"/>
          <w:sz w:val="28"/>
          <w:szCs w:val="28"/>
          <w:lang w:val="en-US" w:eastAsia="zh-CN" w:bidi="ar"/>
        </w:rPr>
        <w:t xml:space="preserve"> </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lang w:val="en-US" w:eastAsia="zh-CN" w:bidi="ar"/>
        </w:rPr>
        <w:t>示范中心探索“培养能力，激励个性，提高素质，全面发展”的人才培养模式方面，逐步形成了“加强实验教学，注重能力培养，以学生基本实验能力训练为基础，以创新意识、创新精神和创新能力培养为突破口，知识、能力、素质协调发展”的实验教学理念。</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rPr>
          <w:rFonts w:hint="eastAsia" w:ascii="仿宋" w:hAnsi="仿宋" w:eastAsia="仿宋" w:cs="仿宋"/>
          <w:kern w:val="2"/>
          <w:sz w:val="24"/>
          <w:szCs w:val="24"/>
        </w:rPr>
      </w:pPr>
      <w:r>
        <w:rPr>
          <w:rFonts w:hint="eastAsia" w:ascii="楷体" w:hAnsi="楷体" w:eastAsia="楷体" w:cs="楷体"/>
          <w:color w:val="000000"/>
          <w:kern w:val="0"/>
          <w:sz w:val="28"/>
          <w:szCs w:val="28"/>
          <w:lang w:val="en-US" w:eastAsia="zh-CN" w:bidi="ar"/>
        </w:rPr>
        <w:t xml:space="preserve">示范中心主要承担经济学、工商管理等10个专业实验教学任务，学生总人数1984人，总学时31340学时，生均15.8学时。以“注重基础、激励创新、强化实践、培养能力、促进学生的全方位发展”为实验教学的指导思想，以人为本，全力促进学生知识、能力、素质协调发展。全面推进实验教学内容、方法和管理模式改革，使数学建模和数学实验的教学来源于实践、应用于实践、作用于实践，开创了数学教学从纯理论教学到理论与实验教学并重的新模式。学生广泛参与“高教社杯全国大学生数学建模竞赛”、“正大杯”第十二届全国大学生市场调查与分析大赛四川赛区本科组”等国家级、省级赛事，本年度学生共获省级以上奖励 12 项，获得大学生创新创业国家级立项4项，省级立项1项。 </w:t>
      </w:r>
    </w:p>
    <w:p>
      <w:pPr>
        <w:keepNext w:val="0"/>
        <w:keepLines w:val="0"/>
        <w:widowControl w:val="0"/>
        <w:numPr>
          <w:ilvl w:val="0"/>
          <w:numId w:val="1"/>
        </w:numPr>
        <w:suppressLineNumbers w:val="0"/>
        <w:spacing w:before="0" w:beforeAutospacing="0" w:after="0" w:afterAutospacing="0"/>
        <w:ind w:left="0" w:leftChars="0" w:right="0" w:firstLine="0" w:firstLineChars="0"/>
        <w:jc w:val="left"/>
        <w:rPr>
          <w:rFonts w:hint="default" w:ascii="Times New Roman" w:hAnsi="Times New Roman" w:eastAsia="楷体_GB2312" w:cs="Times New Roman"/>
          <w:kern w:val="2"/>
          <w:sz w:val="28"/>
          <w:szCs w:val="28"/>
        </w:rPr>
      </w:pPr>
      <w:r>
        <w:rPr>
          <w:rFonts w:hint="default" w:ascii="楷体_GB2312" w:hAnsi="Times New Roman" w:eastAsia="楷体_GB2312" w:cs="楷体_GB2312"/>
          <w:kern w:val="2"/>
          <w:sz w:val="28"/>
          <w:szCs w:val="28"/>
          <w:lang w:val="en-US" w:eastAsia="zh-CN" w:bidi="ar"/>
        </w:rPr>
        <w:t>人才队伍建设</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lang w:val="en-US" w:eastAsia="zh-CN" w:bidi="ar"/>
        </w:rPr>
        <w:t>学习型教学团队建设一直在本实验中心各项工作的首要位置。目前，中心拥有一支17人的专职教学队伍，其中正高级职称2人，副高级职称2人，中级及其以下职称13人；兼职教师10人，都是工作在教学、科研一线的骨干力量。在学校与学院领导的关心、指导下，这支既有教学经验丰富的老教师、也有刚刚走上教学岗位的青年教师所组成的教师团队，经过15年的励精图治，形成了“团结、协作、攻坚、创新、示范"的团队精神。他们始终秉承这一精神，凭借刻苦的钻研精神、扎实的专业知识、先进的教育理念、高尚的师德修养、精湛的教学艺术和默默奉献的孺子牛精神，赢得了学生的热爱、同行的认可和社会的赞誉。</w:t>
      </w:r>
    </w:p>
    <w:p>
      <w:pPr>
        <w:keepNext w:val="0"/>
        <w:keepLines w:val="0"/>
        <w:widowControl/>
        <w:suppressLineNumbers w:val="0"/>
        <w:autoSpaceDE w:val="0"/>
        <w:autoSpaceDN/>
        <w:spacing w:before="0" w:beforeAutospacing="0" w:after="0" w:afterAutospacing="0" w:line="360" w:lineRule="auto"/>
        <w:ind w:left="0" w:right="0" w:firstLine="560" w:firstLineChars="200"/>
        <w:jc w:val="left"/>
        <w:rPr>
          <w:rFonts w:hint="eastAsia" w:ascii="楷体" w:hAnsi="楷体" w:eastAsia="楷体" w:cs="楷体"/>
          <w:kern w:val="2"/>
          <w:sz w:val="28"/>
          <w:szCs w:val="28"/>
        </w:rPr>
      </w:pPr>
      <w:r>
        <w:rPr>
          <w:rFonts w:hint="eastAsia" w:ascii="楷体" w:hAnsi="楷体" w:eastAsia="楷体" w:cs="楷体"/>
          <w:kern w:val="2"/>
          <w:sz w:val="28"/>
          <w:szCs w:val="28"/>
          <w:lang w:val="en-US" w:eastAsia="zh-CN" w:bidi="ar"/>
        </w:rPr>
        <w:t>本中心教师团队在日常教学工作比较繁重的情况下，为了提高教学质量，每年都会参加教师培训，例如《高校教师课程思政教学能力》培训、ESB创新创业教师认证培训、《高校教师科研能力提升与学术期刊论文写作发表》混合式培训、《教师教学能力》培训、《高等院校基层教学组织建设、教学管理与评价》混合式培训、</w:t>
      </w:r>
      <w:r>
        <w:rPr>
          <w:rFonts w:hint="eastAsia" w:ascii="楷体" w:hAnsi="楷体" w:eastAsia="楷体" w:cs="楷体"/>
          <w:b w:val="0"/>
          <w:bCs w:val="0"/>
          <w:kern w:val="2"/>
          <w:sz w:val="28"/>
          <w:szCs w:val="28"/>
          <w:lang w:val="en-US" w:eastAsia="zh-CN" w:bidi="ar"/>
        </w:rPr>
        <w:t>《</w:t>
      </w:r>
      <w:r>
        <w:rPr>
          <w:rFonts w:hint="eastAsia" w:ascii="楷体" w:hAnsi="楷体" w:eastAsia="楷体" w:cs="楷体"/>
          <w:kern w:val="2"/>
          <w:sz w:val="28"/>
          <w:szCs w:val="28"/>
          <w:lang w:val="en-US" w:eastAsia="zh-CN" w:bidi="ar"/>
        </w:rPr>
        <w:t xml:space="preserve">新时代高校发展》与《教师技能》培训等等，通过专家的讲解以及与同行的交流，开阔了视野，增长了才干，也极大地促进了团队教师的教学科研水平。学院教师荣获联盟首届青年教师微课创新教学竞赛三等奖。 </w:t>
      </w:r>
    </w:p>
    <w:p>
      <w:pPr>
        <w:keepNext w:val="0"/>
        <w:keepLines w:val="0"/>
        <w:widowControl/>
        <w:suppressLineNumbers w:val="0"/>
        <w:autoSpaceDE w:val="0"/>
        <w:autoSpaceDN/>
        <w:spacing w:before="0" w:beforeAutospacing="0" w:after="0" w:afterAutospacing="0" w:line="360" w:lineRule="auto"/>
        <w:ind w:left="0" w:leftChars="0" w:right="0" w:firstLine="0" w:firstLineChars="0"/>
        <w:jc w:val="left"/>
        <w:rPr>
          <w:rFonts w:hint="eastAsia" w:ascii="楷体" w:hAnsi="楷体" w:eastAsia="楷体" w:cs="楷体"/>
          <w:kern w:val="2"/>
          <w:sz w:val="28"/>
          <w:szCs w:val="28"/>
        </w:rPr>
      </w:pPr>
      <w:r>
        <w:rPr>
          <w:rFonts w:hint="eastAsia" w:ascii="楷体" w:hAnsi="楷体" w:eastAsia="楷体" w:cs="楷体"/>
          <w:kern w:val="2"/>
          <w:sz w:val="28"/>
          <w:szCs w:val="28"/>
          <w:lang w:val="en-US" w:eastAsia="zh-CN" w:bidi="ar"/>
        </w:rPr>
        <w:t>三、示范引领作用</w:t>
      </w:r>
    </w:p>
    <w:p>
      <w:pPr>
        <w:keepNext w:val="0"/>
        <w:keepLines w:val="0"/>
        <w:widowControl/>
        <w:suppressLineNumbers w:val="0"/>
        <w:autoSpaceDE w:val="0"/>
        <w:autoSpaceDN/>
        <w:spacing w:before="0" w:beforeAutospacing="0" w:after="0" w:afterAutospacing="0" w:line="360" w:lineRule="auto"/>
        <w:ind w:left="0" w:right="0" w:firstLine="560" w:firstLineChars="200"/>
        <w:jc w:val="left"/>
        <w:rPr>
          <w:rFonts w:hint="eastAsia" w:ascii="楷体" w:hAnsi="楷体" w:eastAsia="楷体" w:cs="楷体"/>
          <w:kern w:val="2"/>
          <w:sz w:val="28"/>
          <w:szCs w:val="28"/>
        </w:rPr>
      </w:pPr>
      <w:r>
        <w:rPr>
          <w:rFonts w:hint="eastAsia" w:ascii="楷体" w:hAnsi="楷体" w:eastAsia="楷体" w:cs="楷体"/>
          <w:kern w:val="2"/>
          <w:sz w:val="28"/>
          <w:szCs w:val="28"/>
          <w:lang w:val="en-US" w:eastAsia="zh-CN" w:bidi="ar"/>
        </w:rPr>
        <w:t>2023年3月10日下午，来自我省26所院校，共计56名参与“数智赋能·融合创新”——2023人才培养高质量发展论坛的参会嘉宾，参观考察了我校经济管理学院智慧经管实验实训中心。智慧经管实验实训中心以培养具有扎实理论基础和较强实践动手能力以及创新精神的“复合型、应用型人才”为导向，认真贯彻学校人才培养定位，立足四川和周边地区的人才培养与经济社会发展需要，不断完善实验教学条件，努力使中心的教学理念、教学内容、教学方法、教学手段、教学条件、管理能力达到四川省同类高校先进水平，为培养具有较强实践能力和创新精神的应用型人才，为地方社会经济发展做出应有的贡献，充分发挥了中心的示范作用。</w:t>
      </w:r>
    </w:p>
    <w:p>
      <w:pPr>
        <w:keepNext w:val="0"/>
        <w:keepLines w:val="0"/>
        <w:widowControl/>
        <w:suppressLineNumbers w:val="0"/>
        <w:autoSpaceDE w:val="0"/>
        <w:autoSpaceDN/>
        <w:spacing w:before="0" w:beforeAutospacing="0" w:after="0" w:afterAutospacing="0" w:line="360" w:lineRule="auto"/>
        <w:ind w:left="0" w:leftChars="0" w:right="0" w:firstLine="0" w:firstLineChars="0"/>
        <w:jc w:val="left"/>
        <w:rPr>
          <w:rFonts w:hint="eastAsia" w:ascii="楷体" w:hAnsi="楷体" w:eastAsia="楷体" w:cs="楷体"/>
          <w:kern w:val="2"/>
          <w:sz w:val="28"/>
          <w:szCs w:val="28"/>
        </w:rPr>
      </w:pPr>
      <w:r>
        <w:rPr>
          <w:rFonts w:hint="eastAsia" w:ascii="楷体" w:hAnsi="楷体" w:eastAsia="楷体" w:cs="楷体"/>
          <w:kern w:val="2"/>
          <w:sz w:val="28"/>
          <w:szCs w:val="28"/>
          <w:lang w:val="en-US" w:eastAsia="zh-CN" w:bidi="ar"/>
        </w:rPr>
        <w:t>四、示范中心存在的主要问题：</w:t>
      </w:r>
    </w:p>
    <w:p>
      <w:pPr>
        <w:keepNext w:val="0"/>
        <w:keepLines w:val="0"/>
        <w:widowControl/>
        <w:suppressLineNumbers w:val="0"/>
        <w:autoSpaceDE w:val="0"/>
        <w:autoSpaceDN/>
        <w:spacing w:before="0" w:beforeAutospacing="0" w:after="0" w:afterAutospacing="0" w:line="360" w:lineRule="auto"/>
        <w:ind w:left="0" w:right="0" w:firstLine="560" w:firstLineChars="200"/>
        <w:jc w:val="left"/>
        <w:rPr>
          <w:rFonts w:hint="eastAsia" w:ascii="楷体" w:hAnsi="楷体" w:eastAsia="楷体" w:cs="楷体"/>
          <w:kern w:val="2"/>
          <w:sz w:val="28"/>
          <w:szCs w:val="28"/>
        </w:rPr>
      </w:pPr>
      <w:r>
        <w:rPr>
          <w:rFonts w:hint="eastAsia" w:ascii="楷体" w:hAnsi="楷体" w:eastAsia="楷体" w:cs="楷体"/>
          <w:kern w:val="2"/>
          <w:sz w:val="28"/>
          <w:szCs w:val="28"/>
          <w:lang w:val="en-US" w:eastAsia="zh-CN" w:bidi="ar"/>
        </w:rPr>
        <w:t>（一）进一步加强和完善中心的建设，深化教学改革，完善实验教学体系，促进实验教学水平的提高。实验教学改革通过多学科基础知识交叉渗透，整合相关学科内容，构建全新的机能与形态、局部与整体、虚拟与现实相结合的实验教学模式，引入“以问题为中心、案例为导向、学生为主体”的PBL教学方法，促进知识向技能的转化，使学生成为宽口径、厚基础的应用型人才。</w:t>
      </w:r>
    </w:p>
    <w:p>
      <w:pPr>
        <w:keepNext w:val="0"/>
        <w:keepLines w:val="0"/>
        <w:widowControl/>
        <w:suppressLineNumbers w:val="0"/>
        <w:autoSpaceDE w:val="0"/>
        <w:autoSpaceDN/>
        <w:spacing w:before="0" w:beforeAutospacing="0" w:after="0" w:afterAutospacing="0" w:line="360" w:lineRule="auto"/>
        <w:ind w:left="0" w:right="0" w:firstLine="560" w:firstLineChars="200"/>
        <w:jc w:val="left"/>
        <w:rPr>
          <w:rFonts w:hint="eastAsia" w:ascii="楷体" w:hAnsi="楷体" w:eastAsia="楷体" w:cs="楷体"/>
          <w:kern w:val="2"/>
          <w:sz w:val="28"/>
          <w:szCs w:val="28"/>
        </w:rPr>
      </w:pPr>
      <w:r>
        <w:rPr>
          <w:rFonts w:hint="eastAsia" w:ascii="楷体" w:hAnsi="楷体" w:eastAsia="楷体" w:cs="楷体"/>
          <w:kern w:val="2"/>
          <w:sz w:val="28"/>
          <w:szCs w:val="28"/>
          <w:lang w:val="en-US" w:eastAsia="zh-CN" w:bidi="ar"/>
        </w:rPr>
        <w:t>（二）优化资源配置，完善实验教学平台。中心根据应用型人才能力培养的需要，按照学校和学科专业设置的特点，整合院系资源，打造了一流的实验教学平台。</w:t>
      </w:r>
    </w:p>
    <w:p>
      <w:pPr>
        <w:keepNext w:val="0"/>
        <w:keepLines w:val="0"/>
        <w:widowControl/>
        <w:suppressLineNumbers w:val="0"/>
        <w:autoSpaceDE w:val="0"/>
        <w:autoSpaceDN/>
        <w:spacing w:before="0" w:beforeAutospacing="0" w:after="0" w:afterAutospacing="0" w:line="360" w:lineRule="auto"/>
        <w:ind w:left="0" w:right="0" w:firstLine="560" w:firstLineChars="200"/>
        <w:jc w:val="left"/>
        <w:rPr>
          <w:rFonts w:hint="eastAsia" w:ascii="楷体" w:hAnsi="楷体" w:eastAsia="楷体" w:cs="楷体"/>
          <w:kern w:val="2"/>
          <w:sz w:val="28"/>
          <w:szCs w:val="28"/>
        </w:rPr>
      </w:pPr>
      <w:r>
        <w:rPr>
          <w:rFonts w:hint="eastAsia" w:ascii="楷体" w:hAnsi="楷体" w:eastAsia="楷体" w:cs="楷体"/>
          <w:kern w:val="2"/>
          <w:sz w:val="28"/>
          <w:szCs w:val="28"/>
          <w:lang w:val="en-US" w:eastAsia="zh-CN" w:bidi="ar"/>
        </w:rPr>
        <w:t>（三）加大政策力度，建设实验教学队伍，确保实验教学质量，实现实验室工作规范化和长效管理。进一步加大教师队伍建设的力度，教学科研能力强的高水平教师队伍，进一步加强对师资队伍的培养，尤其是参与实验教学的教师和实验教辅人员的培训措施得到进一步落实，着力建设一支结构合理、爱岗敬业、勇于创新的实验教学队伍。</w:t>
      </w:r>
    </w:p>
    <w:p>
      <w:pPr>
        <w:keepNext w:val="0"/>
        <w:keepLines w:val="0"/>
        <w:widowControl/>
        <w:suppressLineNumbers w:val="0"/>
        <w:autoSpaceDE w:val="0"/>
        <w:autoSpaceDN/>
        <w:spacing w:before="0" w:beforeAutospacing="0" w:after="0" w:afterAutospacing="0" w:line="360" w:lineRule="auto"/>
        <w:ind w:left="0" w:right="0" w:firstLine="560" w:firstLineChars="200"/>
        <w:jc w:val="left"/>
        <w:rPr>
          <w:rFonts w:hint="eastAsia" w:ascii="仿宋" w:hAnsi="仿宋" w:eastAsia="仿宋" w:cs="仿宋"/>
          <w:kern w:val="2"/>
          <w:sz w:val="24"/>
          <w:szCs w:val="24"/>
        </w:rPr>
      </w:pPr>
      <w:r>
        <w:rPr>
          <w:rFonts w:hint="eastAsia" w:ascii="楷体" w:hAnsi="楷体" w:eastAsia="楷体" w:cs="楷体"/>
          <w:kern w:val="2"/>
          <w:sz w:val="28"/>
          <w:szCs w:val="28"/>
          <w:lang w:val="en-US" w:eastAsia="zh-CN" w:bidi="ar"/>
        </w:rPr>
        <w:t>（四）</w:t>
      </w:r>
      <w:bookmarkStart w:id="0" w:name="_GoBack"/>
      <w:bookmarkEnd w:id="0"/>
      <w:r>
        <w:rPr>
          <w:rFonts w:hint="eastAsia" w:ascii="楷体" w:hAnsi="楷体" w:eastAsia="楷体" w:cs="楷体"/>
          <w:kern w:val="2"/>
          <w:sz w:val="28"/>
          <w:szCs w:val="28"/>
          <w:lang w:val="en-US" w:eastAsia="zh-CN" w:bidi="ar"/>
        </w:rPr>
        <w:t xml:space="preserve">多渠道拓宽资金来源，统筹规划，进一步改善实验室基础条件。 </w:t>
      </w:r>
    </w:p>
    <w:p>
      <w:pPr>
        <w:keepNext w:val="0"/>
        <w:keepLines w:val="0"/>
        <w:widowControl w:val="0"/>
        <w:suppressLineNumbers w:val="0"/>
        <w:spacing w:before="0" w:beforeAutospacing="0" w:after="0" w:afterAutospacing="0"/>
        <w:ind w:left="0" w:right="0" w:firstLine="420" w:firstLineChars="200"/>
        <w:jc w:val="both"/>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9CFFC0"/>
    <w:multiLevelType w:val="multilevel"/>
    <w:tmpl w:val="729CFFC0"/>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0ZDY2YTY3NDk5YzYxZGQ4MWYwOTNjZGRmNDEwYTcifQ=="/>
  </w:docVars>
  <w:rsids>
    <w:rsidRoot w:val="00000000"/>
    <w:rsid w:val="002C4449"/>
    <w:rsid w:val="04887172"/>
    <w:rsid w:val="09AD65FB"/>
    <w:rsid w:val="0E1B3331"/>
    <w:rsid w:val="0EBD2E3C"/>
    <w:rsid w:val="149A3C1F"/>
    <w:rsid w:val="18414ADE"/>
    <w:rsid w:val="23C44815"/>
    <w:rsid w:val="240C74D0"/>
    <w:rsid w:val="26127ABA"/>
    <w:rsid w:val="27846795"/>
    <w:rsid w:val="285443B9"/>
    <w:rsid w:val="2A73664D"/>
    <w:rsid w:val="2CE83322"/>
    <w:rsid w:val="2CF25F4F"/>
    <w:rsid w:val="2D1B3A1A"/>
    <w:rsid w:val="30167854"/>
    <w:rsid w:val="326722A1"/>
    <w:rsid w:val="32B6581D"/>
    <w:rsid w:val="349F4C0E"/>
    <w:rsid w:val="34C5219B"/>
    <w:rsid w:val="372C67C0"/>
    <w:rsid w:val="38DC1D35"/>
    <w:rsid w:val="3AFD61EB"/>
    <w:rsid w:val="3E1B5ADA"/>
    <w:rsid w:val="3E1D3C3B"/>
    <w:rsid w:val="3FD85478"/>
    <w:rsid w:val="414524A4"/>
    <w:rsid w:val="452F5B3A"/>
    <w:rsid w:val="47644A24"/>
    <w:rsid w:val="502C190F"/>
    <w:rsid w:val="516923D4"/>
    <w:rsid w:val="52C754A4"/>
    <w:rsid w:val="5DB20C5F"/>
    <w:rsid w:val="60D158A0"/>
    <w:rsid w:val="612F1884"/>
    <w:rsid w:val="61930DA7"/>
    <w:rsid w:val="61F37F6C"/>
    <w:rsid w:val="63B601CD"/>
    <w:rsid w:val="6881195A"/>
    <w:rsid w:val="69825989"/>
    <w:rsid w:val="6BC4672D"/>
    <w:rsid w:val="6BF608B1"/>
    <w:rsid w:val="6F2B6AC3"/>
    <w:rsid w:val="713504FC"/>
    <w:rsid w:val="74CE23CA"/>
    <w:rsid w:val="78434E7D"/>
    <w:rsid w:val="7A097A01"/>
    <w:rsid w:val="7B533629"/>
    <w:rsid w:val="7B9652C4"/>
    <w:rsid w:val="7C5E4034"/>
    <w:rsid w:val="7CEF2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table" w:styleId="3">
    <w:name w:val="Table Grid"/>
    <w:basedOn w:val="2"/>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5">
    <w:name w:val="15"/>
    <w:basedOn w:val="4"/>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74</Words>
  <Characters>76</Characters>
  <Lines>0</Lines>
  <Paragraphs>0</Paragraphs>
  <TotalTime>1</TotalTime>
  <ScaleCrop>false</ScaleCrop>
  <LinksUpToDate>false</LinksUpToDate>
  <CharactersWithSpaces>76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2023-09-29T05:31:00Z</dcterms:created>
  <dc:creator>86135</dc:creator>
  <cp:lastModifiedBy>86158</cp:lastModifiedBy>
  <dcterms:modified xsi:type="dcterms:W3CDTF">2023-10-02T13:06:29Z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5E8A0A335D0F4C3FA0E7DD0BDC811AC1</vt:lpwstr>
  </property>
</Properties>
</file>